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CE8" w:rsidRPr="00E7358A" w:rsidRDefault="000E5CE8" w:rsidP="000E5CE8">
      <w:pPr>
        <w:tabs>
          <w:tab w:val="center" w:pos="1080"/>
          <w:tab w:val="center" w:pos="4680"/>
          <w:tab w:val="center" w:pos="8280"/>
        </w:tabs>
        <w:rPr>
          <w:rFonts w:ascii="Times New Roman" w:hAnsi="Times New Roman"/>
          <w:sz w:val="22"/>
          <w:szCs w:val="22"/>
        </w:rPr>
      </w:pPr>
      <w:bookmarkStart w:id="0" w:name="_GoBack"/>
      <w:bookmarkEnd w:id="0"/>
    </w:p>
    <w:p w:rsidR="000E5CE8" w:rsidRPr="00E7358A" w:rsidRDefault="000E5CE8" w:rsidP="000E5CE8">
      <w:pPr>
        <w:tabs>
          <w:tab w:val="center" w:pos="1080"/>
          <w:tab w:val="center" w:pos="4680"/>
          <w:tab w:val="center" w:pos="8280"/>
        </w:tabs>
        <w:rPr>
          <w:rFonts w:ascii="Times New Roman" w:hAnsi="Times New Roman"/>
          <w:sz w:val="22"/>
          <w:szCs w:val="22"/>
        </w:rPr>
      </w:pPr>
    </w:p>
    <w:p w:rsidR="000E5CE8" w:rsidRPr="00E7358A" w:rsidRDefault="000E5CE8" w:rsidP="000E5CE8">
      <w:pPr>
        <w:tabs>
          <w:tab w:val="center" w:pos="1080"/>
          <w:tab w:val="center" w:pos="4680"/>
          <w:tab w:val="center" w:pos="8280"/>
        </w:tabs>
        <w:rPr>
          <w:rFonts w:ascii="Times New Roman" w:hAnsi="Times New Roman"/>
          <w:sz w:val="22"/>
          <w:szCs w:val="22"/>
        </w:rPr>
      </w:pPr>
    </w:p>
    <w:p w:rsidR="000E5CE8" w:rsidRPr="00E7358A" w:rsidRDefault="000E5CE8" w:rsidP="000E5CE8">
      <w:pPr>
        <w:tabs>
          <w:tab w:val="center" w:pos="1080"/>
          <w:tab w:val="center" w:pos="4680"/>
          <w:tab w:val="center" w:pos="8280"/>
        </w:tabs>
        <w:rPr>
          <w:rFonts w:ascii="Times New Roman" w:hAnsi="Times New Roman"/>
          <w:sz w:val="22"/>
          <w:szCs w:val="22"/>
        </w:rPr>
      </w:pPr>
      <w:r w:rsidRPr="00E7358A">
        <w:rPr>
          <w:rFonts w:ascii="Times New Roman" w:hAnsi="Times New Roman"/>
          <w:sz w:val="22"/>
          <w:szCs w:val="22"/>
        </w:rPr>
        <w:t>August 14, 2020</w:t>
      </w:r>
    </w:p>
    <w:p w:rsidR="000E5CE8" w:rsidRPr="00E7358A" w:rsidRDefault="000E5CE8" w:rsidP="000E5CE8">
      <w:pPr>
        <w:ind w:right="720"/>
        <w:rPr>
          <w:rFonts w:ascii="Times New Roman" w:hAnsi="Times New Roman"/>
          <w:sz w:val="22"/>
          <w:szCs w:val="22"/>
        </w:rPr>
      </w:pPr>
    </w:p>
    <w:p w:rsidR="000E5CE8" w:rsidRPr="00E7358A" w:rsidRDefault="000E5CE8" w:rsidP="000E5CE8">
      <w:pPr>
        <w:ind w:right="720"/>
        <w:rPr>
          <w:rFonts w:ascii="Times New Roman" w:hAnsi="Times New Roman"/>
          <w:sz w:val="22"/>
          <w:szCs w:val="22"/>
        </w:rPr>
      </w:pPr>
      <w:r w:rsidRPr="00E7358A">
        <w:rPr>
          <w:rFonts w:ascii="Times New Roman" w:hAnsi="Times New Roman"/>
          <w:sz w:val="22"/>
          <w:szCs w:val="22"/>
        </w:rPr>
        <w:t>Catherine Englebrecht</w:t>
      </w:r>
    </w:p>
    <w:p w:rsidR="000E5CE8" w:rsidRPr="00E7358A" w:rsidRDefault="000E5CE8" w:rsidP="000E5CE8">
      <w:pPr>
        <w:ind w:right="720"/>
        <w:rPr>
          <w:rFonts w:ascii="Times New Roman" w:hAnsi="Times New Roman"/>
          <w:sz w:val="22"/>
          <w:szCs w:val="22"/>
        </w:rPr>
      </w:pPr>
      <w:r w:rsidRPr="00E7358A">
        <w:rPr>
          <w:rFonts w:ascii="Times New Roman" w:hAnsi="Times New Roman"/>
          <w:sz w:val="22"/>
          <w:szCs w:val="22"/>
        </w:rPr>
        <w:t>True the Vote President</w:t>
      </w:r>
    </w:p>
    <w:p w:rsidR="000E5CE8" w:rsidRPr="00E7358A" w:rsidRDefault="000E5CE8" w:rsidP="000E5CE8">
      <w:pPr>
        <w:ind w:right="720"/>
        <w:rPr>
          <w:rFonts w:ascii="Times New Roman" w:hAnsi="Times New Roman"/>
          <w:sz w:val="22"/>
          <w:szCs w:val="22"/>
        </w:rPr>
      </w:pPr>
      <w:r w:rsidRPr="00E7358A">
        <w:rPr>
          <w:rFonts w:ascii="Times New Roman" w:hAnsi="Times New Roman"/>
          <w:sz w:val="22"/>
          <w:szCs w:val="22"/>
        </w:rPr>
        <w:t>PO Box 3109</w:t>
      </w:r>
    </w:p>
    <w:p w:rsidR="000E5CE8" w:rsidRPr="00E7358A" w:rsidRDefault="000E5CE8" w:rsidP="000E5CE8">
      <w:pPr>
        <w:ind w:right="720"/>
        <w:rPr>
          <w:rFonts w:ascii="Times New Roman" w:eastAsia="Calibri" w:hAnsi="Times New Roman"/>
          <w:sz w:val="22"/>
          <w:szCs w:val="22"/>
        </w:rPr>
      </w:pPr>
      <w:r w:rsidRPr="00E7358A">
        <w:rPr>
          <w:rFonts w:ascii="Times New Roman" w:hAnsi="Times New Roman"/>
          <w:sz w:val="22"/>
          <w:szCs w:val="22"/>
        </w:rPr>
        <w:t>Houston, TX 77253-3109</w:t>
      </w:r>
    </w:p>
    <w:p w:rsidR="000E5CE8" w:rsidRPr="00E7358A" w:rsidRDefault="000E5CE8" w:rsidP="000E5CE8">
      <w:pPr>
        <w:ind w:right="720"/>
        <w:rPr>
          <w:rFonts w:ascii="Times New Roman" w:hAnsi="Times New Roman"/>
          <w:sz w:val="22"/>
          <w:szCs w:val="22"/>
        </w:rPr>
      </w:pPr>
    </w:p>
    <w:p w:rsidR="000E5CE8" w:rsidRPr="00E7358A" w:rsidRDefault="000E5CE8" w:rsidP="000E5CE8">
      <w:pPr>
        <w:ind w:right="720"/>
        <w:jc w:val="center"/>
        <w:rPr>
          <w:rFonts w:ascii="Times New Roman" w:hAnsi="Times New Roman"/>
          <w:b/>
          <w:sz w:val="22"/>
          <w:szCs w:val="22"/>
        </w:rPr>
      </w:pPr>
      <w:r w:rsidRPr="00E7358A">
        <w:rPr>
          <w:rFonts w:ascii="Times New Roman" w:hAnsi="Times New Roman"/>
          <w:b/>
          <w:sz w:val="22"/>
          <w:szCs w:val="22"/>
        </w:rPr>
        <w:t xml:space="preserve">Re: FOIA Records Request for Electronic Election Tabulation </w:t>
      </w:r>
    </w:p>
    <w:p w:rsidR="000E5CE8" w:rsidRPr="00E7358A" w:rsidRDefault="000E5CE8" w:rsidP="000E5CE8">
      <w:pPr>
        <w:ind w:right="720"/>
        <w:rPr>
          <w:rFonts w:ascii="Times New Roman" w:hAnsi="Times New Roman"/>
          <w:sz w:val="22"/>
          <w:szCs w:val="22"/>
        </w:rPr>
      </w:pPr>
    </w:p>
    <w:p w:rsidR="000E5CE8" w:rsidRPr="00E7358A" w:rsidRDefault="000E5CE8" w:rsidP="000E5740">
      <w:pPr>
        <w:ind w:right="720"/>
        <w:rPr>
          <w:rFonts w:ascii="Times New Roman" w:hAnsi="Times New Roman"/>
          <w:sz w:val="22"/>
          <w:szCs w:val="22"/>
        </w:rPr>
      </w:pPr>
      <w:r w:rsidRPr="00E7358A">
        <w:rPr>
          <w:rFonts w:ascii="Times New Roman" w:hAnsi="Times New Roman"/>
          <w:sz w:val="22"/>
          <w:szCs w:val="22"/>
        </w:rPr>
        <w:t xml:space="preserve">Dear </w:t>
      </w:r>
      <w:r w:rsidR="000E5740" w:rsidRPr="00E7358A">
        <w:rPr>
          <w:rFonts w:ascii="Times New Roman" w:hAnsi="Times New Roman"/>
          <w:sz w:val="22"/>
          <w:szCs w:val="22"/>
        </w:rPr>
        <w:t>M</w:t>
      </w:r>
      <w:r w:rsidRPr="00E7358A">
        <w:rPr>
          <w:rFonts w:ascii="Times New Roman" w:hAnsi="Times New Roman"/>
          <w:sz w:val="22"/>
          <w:szCs w:val="22"/>
        </w:rPr>
        <w:t>s. Englebrecht:</w:t>
      </w:r>
    </w:p>
    <w:p w:rsidR="000E5CE8" w:rsidRPr="00E7358A" w:rsidRDefault="000E5CE8" w:rsidP="000E5740">
      <w:pPr>
        <w:ind w:right="720"/>
        <w:rPr>
          <w:rFonts w:ascii="Times New Roman" w:hAnsi="Times New Roman"/>
          <w:sz w:val="22"/>
          <w:szCs w:val="22"/>
        </w:rPr>
      </w:pPr>
    </w:p>
    <w:p w:rsidR="00E7358A" w:rsidRPr="00E7358A" w:rsidRDefault="00E7358A" w:rsidP="008336BE">
      <w:pPr>
        <w:jc w:val="both"/>
        <w:rPr>
          <w:rFonts w:ascii="Times New Roman" w:hAnsi="Times New Roman"/>
          <w:sz w:val="22"/>
          <w:szCs w:val="22"/>
        </w:rPr>
      </w:pPr>
      <w:r w:rsidRPr="00E7358A">
        <w:rPr>
          <w:rFonts w:ascii="Times New Roman" w:hAnsi="Times New Roman"/>
          <w:sz w:val="22"/>
          <w:szCs w:val="22"/>
        </w:rPr>
        <w:t>The Township is in receipt of your corrected Fre</w:t>
      </w:r>
      <w:r w:rsidR="008336BE">
        <w:rPr>
          <w:rFonts w:ascii="Times New Roman" w:hAnsi="Times New Roman"/>
          <w:sz w:val="22"/>
          <w:szCs w:val="22"/>
        </w:rPr>
        <w:t xml:space="preserve">edom of Information Act </w:t>
      </w:r>
      <w:r w:rsidRPr="00E7358A">
        <w:rPr>
          <w:rFonts w:ascii="Times New Roman" w:hAnsi="Times New Roman"/>
          <w:sz w:val="22"/>
          <w:szCs w:val="22"/>
        </w:rPr>
        <w:t xml:space="preserve">request dated August 7, 2020 and received by the Township on August 10, 2020 (effective August 11, 2020 pursuant to the FOIA), as follows:  </w:t>
      </w:r>
    </w:p>
    <w:p w:rsidR="000E5CE8" w:rsidRPr="00E7358A" w:rsidRDefault="000E5CE8" w:rsidP="000E5740">
      <w:pPr>
        <w:pStyle w:val="NormalWeb"/>
        <w:tabs>
          <w:tab w:val="left" w:pos="9360"/>
        </w:tabs>
        <w:jc w:val="both"/>
        <w:rPr>
          <w:rFonts w:eastAsia="Calibri"/>
          <w:sz w:val="22"/>
          <w:szCs w:val="22"/>
        </w:rPr>
      </w:pPr>
      <w:r w:rsidRPr="00E7358A">
        <w:rPr>
          <w:rFonts w:eastAsia="Calibri"/>
          <w:sz w:val="22"/>
          <w:szCs w:val="22"/>
        </w:rPr>
        <w:br/>
        <w:t>“</w:t>
      </w:r>
      <w:r w:rsidRPr="00E7358A">
        <w:rPr>
          <w:rFonts w:eastAsia="Calibri"/>
          <w:bCs/>
          <w:sz w:val="22"/>
          <w:szCs w:val="22"/>
        </w:rPr>
        <w:t>Please produce copies of the following items from the Primary Election of 2020.</w:t>
      </w:r>
    </w:p>
    <w:p w:rsidR="000E5CE8" w:rsidRPr="00E7358A" w:rsidRDefault="000E5CE8" w:rsidP="000E5740">
      <w:pPr>
        <w:numPr>
          <w:ilvl w:val="0"/>
          <w:numId w:val="4"/>
        </w:numPr>
        <w:jc w:val="both"/>
        <w:rPr>
          <w:rFonts w:ascii="Times New Roman" w:hAnsi="Times New Roman"/>
          <w:sz w:val="22"/>
          <w:szCs w:val="22"/>
        </w:rPr>
      </w:pPr>
      <w:r w:rsidRPr="00E7358A">
        <w:rPr>
          <w:rFonts w:ascii="Times New Roman" w:hAnsi="Times New Roman"/>
          <w:sz w:val="22"/>
          <w:szCs w:val="22"/>
        </w:rPr>
        <w:t>A copy of all election reports related to vote tabulation.</w:t>
      </w:r>
    </w:p>
    <w:p w:rsidR="000E5CE8" w:rsidRPr="00E7358A" w:rsidRDefault="000E5CE8" w:rsidP="000E5740">
      <w:pPr>
        <w:numPr>
          <w:ilvl w:val="0"/>
          <w:numId w:val="4"/>
        </w:numPr>
        <w:jc w:val="both"/>
        <w:rPr>
          <w:rFonts w:ascii="Times New Roman" w:hAnsi="Times New Roman"/>
          <w:sz w:val="22"/>
          <w:szCs w:val="22"/>
        </w:rPr>
      </w:pPr>
      <w:r w:rsidRPr="00E7358A">
        <w:rPr>
          <w:rFonts w:ascii="Times New Roman" w:hAnsi="Times New Roman"/>
          <w:sz w:val="22"/>
          <w:szCs w:val="22"/>
        </w:rPr>
        <w:t>A listing of all voting equipment, including brand, model, and location used.</w:t>
      </w:r>
    </w:p>
    <w:p w:rsidR="000E5CE8" w:rsidRPr="00E7358A" w:rsidRDefault="000E5CE8" w:rsidP="000E5740">
      <w:pPr>
        <w:numPr>
          <w:ilvl w:val="0"/>
          <w:numId w:val="4"/>
        </w:numPr>
        <w:jc w:val="both"/>
        <w:rPr>
          <w:rFonts w:ascii="Times New Roman" w:hAnsi="Times New Roman"/>
          <w:sz w:val="22"/>
          <w:szCs w:val="22"/>
        </w:rPr>
      </w:pPr>
      <w:r w:rsidRPr="00E7358A">
        <w:rPr>
          <w:rFonts w:ascii="Times New Roman" w:hAnsi="Times New Roman"/>
          <w:sz w:val="22"/>
          <w:szCs w:val="22"/>
        </w:rPr>
        <w:t>Pictures or scanned images of the original tapes from any voting machines used.</w:t>
      </w:r>
    </w:p>
    <w:p w:rsidR="000E5CE8" w:rsidRPr="00E7358A" w:rsidRDefault="000E5CE8" w:rsidP="000E5740">
      <w:pPr>
        <w:numPr>
          <w:ilvl w:val="0"/>
          <w:numId w:val="4"/>
        </w:numPr>
        <w:jc w:val="both"/>
        <w:rPr>
          <w:rFonts w:ascii="Times New Roman" w:hAnsi="Times New Roman"/>
          <w:sz w:val="22"/>
          <w:szCs w:val="22"/>
        </w:rPr>
      </w:pPr>
      <w:proofErr w:type="gramStart"/>
      <w:r w:rsidRPr="00E7358A">
        <w:rPr>
          <w:rFonts w:ascii="Times New Roman" w:hAnsi="Times New Roman"/>
          <w:sz w:val="22"/>
          <w:szCs w:val="22"/>
        </w:rPr>
        <w:t>Each and every</w:t>
      </w:r>
      <w:proofErr w:type="gramEnd"/>
      <w:r w:rsidRPr="00E7358A">
        <w:rPr>
          <w:rFonts w:ascii="Times New Roman" w:hAnsi="Times New Roman"/>
          <w:sz w:val="22"/>
          <w:szCs w:val="22"/>
        </w:rPr>
        <w:t xml:space="preserve"> electronic or digital ballot image file created, held, or used by you, your office, or assigns, including any and all metadata associated with each image and/or file.</w:t>
      </w:r>
    </w:p>
    <w:p w:rsidR="000E5CE8" w:rsidRPr="00E7358A" w:rsidRDefault="000E5CE8" w:rsidP="000E5740">
      <w:pPr>
        <w:numPr>
          <w:ilvl w:val="0"/>
          <w:numId w:val="4"/>
        </w:numPr>
        <w:jc w:val="both"/>
        <w:rPr>
          <w:rFonts w:ascii="Times New Roman" w:hAnsi="Times New Roman"/>
          <w:sz w:val="22"/>
          <w:szCs w:val="22"/>
        </w:rPr>
      </w:pPr>
      <w:proofErr w:type="gramStart"/>
      <w:r w:rsidRPr="00E7358A">
        <w:rPr>
          <w:rFonts w:ascii="Times New Roman" w:hAnsi="Times New Roman"/>
          <w:sz w:val="22"/>
          <w:szCs w:val="22"/>
        </w:rPr>
        <w:t>Each and every</w:t>
      </w:r>
      <w:proofErr w:type="gramEnd"/>
      <w:r w:rsidRPr="00E7358A">
        <w:rPr>
          <w:rFonts w:ascii="Times New Roman" w:hAnsi="Times New Roman"/>
          <w:sz w:val="22"/>
          <w:szCs w:val="22"/>
        </w:rPr>
        <w:t xml:space="preserve"> ballot image file’s filename, unchanged from the file name generated by the voting system and linked to the corresponding cast vote record’s file name.</w:t>
      </w:r>
    </w:p>
    <w:p w:rsidR="000E5CE8" w:rsidRPr="00E7358A" w:rsidRDefault="000E5CE8" w:rsidP="000E5740">
      <w:pPr>
        <w:numPr>
          <w:ilvl w:val="0"/>
          <w:numId w:val="4"/>
        </w:numPr>
        <w:jc w:val="both"/>
        <w:rPr>
          <w:rFonts w:ascii="Times New Roman" w:hAnsi="Times New Roman"/>
          <w:sz w:val="22"/>
          <w:szCs w:val="22"/>
        </w:rPr>
      </w:pPr>
      <w:proofErr w:type="gramStart"/>
      <w:r w:rsidRPr="00E7358A">
        <w:rPr>
          <w:rFonts w:ascii="Times New Roman" w:hAnsi="Times New Roman"/>
          <w:sz w:val="22"/>
          <w:szCs w:val="22"/>
        </w:rPr>
        <w:t>Each and every</w:t>
      </w:r>
      <w:proofErr w:type="gramEnd"/>
      <w:r w:rsidRPr="00E7358A">
        <w:rPr>
          <w:rFonts w:ascii="Times New Roman" w:hAnsi="Times New Roman"/>
          <w:sz w:val="22"/>
          <w:szCs w:val="22"/>
        </w:rPr>
        <w:t xml:space="preserve"> cast vote record file created, held, or used by you, your office, or assigns, including any and all metadata associated with each cast vote record.</w:t>
      </w:r>
    </w:p>
    <w:p w:rsidR="000E5CE8" w:rsidRPr="00E7358A" w:rsidRDefault="000E5CE8" w:rsidP="000E5740">
      <w:pPr>
        <w:numPr>
          <w:ilvl w:val="0"/>
          <w:numId w:val="4"/>
        </w:numPr>
        <w:jc w:val="both"/>
        <w:rPr>
          <w:rFonts w:ascii="Times New Roman" w:hAnsi="Times New Roman"/>
          <w:sz w:val="22"/>
          <w:szCs w:val="22"/>
        </w:rPr>
      </w:pPr>
      <w:r w:rsidRPr="00E7358A">
        <w:rPr>
          <w:rFonts w:ascii="Times New Roman" w:hAnsi="Times New Roman"/>
          <w:sz w:val="22"/>
          <w:szCs w:val="22"/>
        </w:rPr>
        <w:t>Each and every cast vote record file’s filename, unchanged from the filename generated by the voting system, linked to the corresponding ballot image file’s filename, and provided in the format or formats in which they are maintained by the voting system and exported or exportable from the voting system.</w:t>
      </w:r>
    </w:p>
    <w:p w:rsidR="000E5CE8" w:rsidRPr="00E7358A" w:rsidRDefault="000E5CE8" w:rsidP="000E5740">
      <w:pPr>
        <w:numPr>
          <w:ilvl w:val="0"/>
          <w:numId w:val="4"/>
        </w:numPr>
        <w:jc w:val="both"/>
        <w:rPr>
          <w:rFonts w:ascii="Times New Roman" w:hAnsi="Times New Roman"/>
          <w:sz w:val="22"/>
          <w:szCs w:val="22"/>
        </w:rPr>
      </w:pPr>
      <w:r w:rsidRPr="00E7358A">
        <w:rPr>
          <w:rFonts w:ascii="Times New Roman" w:hAnsi="Times New Roman"/>
          <w:sz w:val="22"/>
          <w:szCs w:val="22"/>
        </w:rPr>
        <w:t>Any and all computer event logs and computer logs (including “activity logs” and “FIM (file integrity monitoring) logs”) for each individual voting machine in your county and for any computer involved in aggregating, storing, communicating, uploading, or serving as a repository for votes in the 2020 Primary Election.</w:t>
      </w:r>
    </w:p>
    <w:p w:rsidR="000E5CE8" w:rsidRPr="00E7358A" w:rsidRDefault="000E5CE8" w:rsidP="000E5740">
      <w:pPr>
        <w:numPr>
          <w:ilvl w:val="0"/>
          <w:numId w:val="4"/>
        </w:numPr>
        <w:jc w:val="both"/>
        <w:rPr>
          <w:rFonts w:ascii="Times New Roman" w:hAnsi="Times New Roman"/>
          <w:sz w:val="22"/>
          <w:szCs w:val="22"/>
        </w:rPr>
      </w:pPr>
      <w:proofErr w:type="gramStart"/>
      <w:r w:rsidRPr="00E7358A">
        <w:rPr>
          <w:rFonts w:ascii="Times New Roman" w:hAnsi="Times New Roman"/>
          <w:sz w:val="22"/>
          <w:szCs w:val="22"/>
        </w:rPr>
        <w:t>Any and all</w:t>
      </w:r>
      <w:proofErr w:type="gramEnd"/>
      <w:r w:rsidRPr="00E7358A">
        <w:rPr>
          <w:rFonts w:ascii="Times New Roman" w:hAnsi="Times New Roman"/>
          <w:sz w:val="22"/>
          <w:szCs w:val="22"/>
        </w:rPr>
        <w:t xml:space="preserve"> upload and download logs for all external applications and databases involved in the hosting, aggregating, tabulation, and/or serving as a repository for the official and/or unofficial results in the 2020 Primary Election.</w:t>
      </w:r>
    </w:p>
    <w:p w:rsidR="000E5CE8" w:rsidRPr="00E7358A" w:rsidRDefault="000E5CE8" w:rsidP="000E5740">
      <w:pPr>
        <w:numPr>
          <w:ilvl w:val="0"/>
          <w:numId w:val="4"/>
        </w:numPr>
        <w:jc w:val="both"/>
        <w:rPr>
          <w:rFonts w:ascii="Times New Roman" w:hAnsi="Times New Roman"/>
          <w:sz w:val="22"/>
          <w:szCs w:val="22"/>
        </w:rPr>
      </w:pPr>
      <w:r w:rsidRPr="00E7358A">
        <w:rPr>
          <w:rFonts w:ascii="Times New Roman" w:hAnsi="Times New Roman"/>
          <w:sz w:val="22"/>
          <w:szCs w:val="22"/>
        </w:rPr>
        <w:t>Because the integrity of the production is partially dependent on ensuring limited access to such computers/machines,  please identify the steps taken to ensure limited access to such machines and,</w:t>
      </w:r>
    </w:p>
    <w:p w:rsidR="000E5CE8" w:rsidRPr="00E7358A" w:rsidRDefault="000E5CE8" w:rsidP="000E5740">
      <w:pPr>
        <w:numPr>
          <w:ilvl w:val="0"/>
          <w:numId w:val="4"/>
        </w:numPr>
        <w:jc w:val="both"/>
        <w:rPr>
          <w:rFonts w:ascii="Times New Roman" w:hAnsi="Times New Roman"/>
          <w:sz w:val="22"/>
          <w:szCs w:val="22"/>
        </w:rPr>
      </w:pPr>
      <w:r w:rsidRPr="00E7358A">
        <w:rPr>
          <w:rFonts w:ascii="Times New Roman" w:hAnsi="Times New Roman"/>
          <w:sz w:val="22"/>
          <w:szCs w:val="22"/>
        </w:rPr>
        <w:t>If you believe restricting access is not required or possible, please state the reasons for such positions/opinions and a list of persons to whom and how access was granted.</w:t>
      </w:r>
    </w:p>
    <w:p w:rsidR="000E5CE8" w:rsidRPr="00E7358A" w:rsidRDefault="000E5CE8" w:rsidP="000E5740">
      <w:pPr>
        <w:numPr>
          <w:ilvl w:val="0"/>
          <w:numId w:val="4"/>
        </w:numPr>
        <w:jc w:val="both"/>
        <w:rPr>
          <w:rFonts w:ascii="Times New Roman" w:hAnsi="Times New Roman"/>
          <w:sz w:val="22"/>
          <w:szCs w:val="22"/>
        </w:rPr>
      </w:pPr>
      <w:r w:rsidRPr="00E7358A">
        <w:rPr>
          <w:rFonts w:ascii="Times New Roman" w:hAnsi="Times New Roman"/>
          <w:sz w:val="22"/>
          <w:szCs w:val="22"/>
        </w:rPr>
        <w:t>If any documents are withheld or redacted from production in whole or in part, please provide an exemption log index of each record or category of records that have been withheld or redacted, the explicit statutory citation that allows the exemption of the records, and a brief explanation of how the statutory exemption applies to the records.”</w:t>
      </w:r>
    </w:p>
    <w:p w:rsidR="000E5CE8" w:rsidRPr="00E7358A" w:rsidRDefault="000E5CE8" w:rsidP="000E5740">
      <w:pPr>
        <w:ind w:right="720"/>
        <w:rPr>
          <w:rFonts w:ascii="Times New Roman" w:hAnsi="Times New Roman"/>
          <w:sz w:val="22"/>
          <w:szCs w:val="22"/>
        </w:rPr>
      </w:pPr>
    </w:p>
    <w:p w:rsidR="000B7D8B" w:rsidRPr="00E7358A" w:rsidRDefault="000E5740" w:rsidP="000E5740">
      <w:pPr>
        <w:ind w:firstLine="720"/>
        <w:jc w:val="both"/>
        <w:rPr>
          <w:rFonts w:ascii="Times New Roman" w:eastAsia="Calibri" w:hAnsi="Times New Roman"/>
          <w:sz w:val="22"/>
          <w:szCs w:val="22"/>
        </w:rPr>
      </w:pPr>
      <w:r w:rsidRPr="00E7358A">
        <w:rPr>
          <w:rFonts w:ascii="Times New Roman" w:eastAsia="Calibri" w:hAnsi="Times New Roman"/>
          <w:sz w:val="22"/>
          <w:szCs w:val="22"/>
        </w:rPr>
        <w:t xml:space="preserve">The Michigan FOIA defines a “public record” as “a writing owned, used, in the possession of or retained by a public body in the performance of an official function, from the time it is created. Public </w:t>
      </w:r>
      <w:r w:rsidRPr="00E7358A">
        <w:rPr>
          <w:rFonts w:ascii="Times New Roman" w:eastAsia="Calibri" w:hAnsi="Times New Roman"/>
          <w:sz w:val="22"/>
          <w:szCs w:val="22"/>
        </w:rPr>
        <w:lastRenderedPageBreak/>
        <w:t xml:space="preserve">record does not include computer software”.  Your </w:t>
      </w:r>
      <w:r w:rsidR="000B7D8B" w:rsidRPr="00E7358A">
        <w:rPr>
          <w:rFonts w:ascii="Times New Roman" w:eastAsia="Calibri" w:hAnsi="Times New Roman"/>
          <w:sz w:val="22"/>
          <w:szCs w:val="22"/>
        </w:rPr>
        <w:t xml:space="preserve">request has been </w:t>
      </w:r>
      <w:r w:rsidR="00D8677D" w:rsidRPr="00E7358A">
        <w:rPr>
          <w:rFonts w:ascii="Times New Roman" w:eastAsia="Calibri" w:hAnsi="Times New Roman"/>
          <w:sz w:val="22"/>
          <w:szCs w:val="22"/>
        </w:rPr>
        <w:t xml:space="preserve">granted in part and </w:t>
      </w:r>
      <w:r w:rsidR="000B7D8B" w:rsidRPr="00E7358A">
        <w:rPr>
          <w:rFonts w:ascii="Times New Roman" w:eastAsia="Calibri" w:hAnsi="Times New Roman"/>
          <w:sz w:val="22"/>
          <w:szCs w:val="22"/>
        </w:rPr>
        <w:t>denied</w:t>
      </w:r>
      <w:r w:rsidR="00D8677D" w:rsidRPr="00E7358A">
        <w:rPr>
          <w:rFonts w:ascii="Times New Roman" w:eastAsia="Calibri" w:hAnsi="Times New Roman"/>
          <w:sz w:val="22"/>
          <w:szCs w:val="22"/>
        </w:rPr>
        <w:t xml:space="preserve"> in part</w:t>
      </w:r>
      <w:r w:rsidR="000B7D8B" w:rsidRPr="00E7358A">
        <w:rPr>
          <w:rFonts w:ascii="Times New Roman" w:eastAsia="Calibri" w:hAnsi="Times New Roman"/>
          <w:sz w:val="22"/>
          <w:szCs w:val="22"/>
        </w:rPr>
        <w:t xml:space="preserve">. </w:t>
      </w:r>
      <w:r w:rsidRPr="00E7358A">
        <w:rPr>
          <w:rFonts w:ascii="Times New Roman" w:eastAsia="Calibri" w:hAnsi="Times New Roman"/>
          <w:sz w:val="22"/>
          <w:szCs w:val="22"/>
        </w:rPr>
        <w:t xml:space="preserve">    As to each item you have requested, the Township responds as follows: </w:t>
      </w:r>
    </w:p>
    <w:p w:rsidR="000E5740" w:rsidRPr="00E7358A" w:rsidRDefault="000E5740" w:rsidP="000E5740">
      <w:pPr>
        <w:ind w:firstLine="720"/>
        <w:jc w:val="both"/>
        <w:rPr>
          <w:rFonts w:ascii="Times New Roman" w:eastAsia="Calibri" w:hAnsi="Times New Roman"/>
          <w:sz w:val="22"/>
          <w:szCs w:val="22"/>
        </w:rPr>
      </w:pPr>
    </w:p>
    <w:p w:rsidR="000E5740" w:rsidRPr="00E7358A" w:rsidRDefault="00D8677D" w:rsidP="000E5740">
      <w:pPr>
        <w:numPr>
          <w:ilvl w:val="0"/>
          <w:numId w:val="6"/>
        </w:numPr>
        <w:contextualSpacing/>
        <w:jc w:val="both"/>
        <w:rPr>
          <w:rFonts w:ascii="Times New Roman" w:eastAsia="Calibri" w:hAnsi="Times New Roman"/>
          <w:sz w:val="22"/>
          <w:szCs w:val="22"/>
        </w:rPr>
      </w:pPr>
      <w:r w:rsidRPr="00E7358A">
        <w:rPr>
          <w:rFonts w:ascii="Times New Roman" w:eastAsia="Calibri" w:hAnsi="Times New Roman"/>
          <w:sz w:val="22"/>
          <w:szCs w:val="22"/>
        </w:rPr>
        <w:t xml:space="preserve">One (1) such </w:t>
      </w:r>
      <w:r w:rsidR="000E5740" w:rsidRPr="00E7358A">
        <w:rPr>
          <w:rFonts w:ascii="Times New Roman" w:eastAsia="Calibri" w:hAnsi="Times New Roman"/>
          <w:sz w:val="22"/>
          <w:szCs w:val="22"/>
        </w:rPr>
        <w:t xml:space="preserve">record exists which is attached.  </w:t>
      </w:r>
    </w:p>
    <w:p w:rsidR="000B7D8B" w:rsidRPr="00E7358A" w:rsidRDefault="000B7D8B" w:rsidP="000E5740">
      <w:pPr>
        <w:numPr>
          <w:ilvl w:val="0"/>
          <w:numId w:val="6"/>
        </w:numPr>
        <w:contextualSpacing/>
        <w:jc w:val="both"/>
        <w:rPr>
          <w:rFonts w:ascii="Times New Roman" w:eastAsia="Calibri" w:hAnsi="Times New Roman"/>
          <w:sz w:val="22"/>
          <w:szCs w:val="22"/>
        </w:rPr>
      </w:pPr>
      <w:r w:rsidRPr="00E7358A">
        <w:rPr>
          <w:rFonts w:ascii="Times New Roman" w:eastAsia="Calibri" w:hAnsi="Times New Roman"/>
          <w:sz w:val="22"/>
          <w:szCs w:val="22"/>
        </w:rPr>
        <w:t>No such records exist</w:t>
      </w:r>
      <w:r w:rsidR="00D8677D" w:rsidRPr="00E7358A">
        <w:rPr>
          <w:rFonts w:ascii="Times New Roman" w:eastAsia="Calibri" w:hAnsi="Times New Roman"/>
          <w:sz w:val="22"/>
          <w:szCs w:val="22"/>
        </w:rPr>
        <w:t xml:space="preserve"> in possession of the Township</w:t>
      </w:r>
      <w:r w:rsidRPr="00E7358A">
        <w:rPr>
          <w:rFonts w:ascii="Times New Roman" w:eastAsia="Calibri" w:hAnsi="Times New Roman"/>
          <w:sz w:val="22"/>
          <w:szCs w:val="22"/>
        </w:rPr>
        <w:t>.</w:t>
      </w:r>
    </w:p>
    <w:p w:rsidR="00D8677D" w:rsidRPr="00E7358A" w:rsidRDefault="000E5740" w:rsidP="000E5740">
      <w:pPr>
        <w:pStyle w:val="ListParagraph"/>
        <w:numPr>
          <w:ilvl w:val="0"/>
          <w:numId w:val="6"/>
        </w:numPr>
        <w:rPr>
          <w:rFonts w:ascii="Times New Roman" w:eastAsia="Calibri" w:hAnsi="Times New Roman"/>
          <w:sz w:val="22"/>
          <w:szCs w:val="22"/>
        </w:rPr>
      </w:pPr>
      <w:r w:rsidRPr="00E7358A">
        <w:rPr>
          <w:rFonts w:ascii="Times New Roman" w:eastAsia="Calibri" w:hAnsi="Times New Roman"/>
          <w:sz w:val="22"/>
          <w:szCs w:val="22"/>
        </w:rPr>
        <w:t xml:space="preserve">Attached are public records which are in the possession of the Township and responsive to your request.   </w:t>
      </w:r>
    </w:p>
    <w:p w:rsidR="00D8677D" w:rsidRPr="00E7358A" w:rsidRDefault="00D8677D" w:rsidP="000E5740">
      <w:pPr>
        <w:numPr>
          <w:ilvl w:val="0"/>
          <w:numId w:val="6"/>
        </w:numPr>
        <w:contextualSpacing/>
        <w:jc w:val="both"/>
        <w:rPr>
          <w:rFonts w:ascii="Times New Roman" w:eastAsia="Calibri" w:hAnsi="Times New Roman"/>
          <w:sz w:val="22"/>
          <w:szCs w:val="22"/>
        </w:rPr>
      </w:pPr>
      <w:r w:rsidRPr="00E7358A">
        <w:rPr>
          <w:rFonts w:ascii="Times New Roman" w:eastAsia="Calibri" w:hAnsi="Times New Roman"/>
          <w:sz w:val="22"/>
          <w:szCs w:val="22"/>
        </w:rPr>
        <w:t>No such records exist in possession of the Township.</w:t>
      </w:r>
    </w:p>
    <w:p w:rsidR="00D8677D" w:rsidRPr="00E7358A" w:rsidRDefault="00D8677D" w:rsidP="000E5740">
      <w:pPr>
        <w:numPr>
          <w:ilvl w:val="0"/>
          <w:numId w:val="6"/>
        </w:numPr>
        <w:contextualSpacing/>
        <w:jc w:val="both"/>
        <w:rPr>
          <w:rFonts w:ascii="Times New Roman" w:eastAsia="Calibri" w:hAnsi="Times New Roman"/>
          <w:sz w:val="22"/>
          <w:szCs w:val="22"/>
        </w:rPr>
      </w:pPr>
      <w:r w:rsidRPr="00E7358A">
        <w:rPr>
          <w:rFonts w:ascii="Times New Roman" w:eastAsia="Calibri" w:hAnsi="Times New Roman"/>
          <w:sz w:val="22"/>
          <w:szCs w:val="22"/>
        </w:rPr>
        <w:t>No such records exist in possession of the Township.</w:t>
      </w:r>
    </w:p>
    <w:p w:rsidR="00D8677D" w:rsidRPr="00E7358A" w:rsidRDefault="00D8677D" w:rsidP="000E5740">
      <w:pPr>
        <w:numPr>
          <w:ilvl w:val="0"/>
          <w:numId w:val="6"/>
        </w:numPr>
        <w:contextualSpacing/>
        <w:jc w:val="both"/>
        <w:rPr>
          <w:rFonts w:ascii="Times New Roman" w:eastAsia="Calibri" w:hAnsi="Times New Roman"/>
          <w:sz w:val="22"/>
          <w:szCs w:val="22"/>
        </w:rPr>
      </w:pPr>
      <w:r w:rsidRPr="00E7358A">
        <w:rPr>
          <w:rFonts w:ascii="Times New Roman" w:eastAsia="Calibri" w:hAnsi="Times New Roman"/>
          <w:sz w:val="22"/>
          <w:szCs w:val="22"/>
        </w:rPr>
        <w:t>No such records exist in possession of the Township.</w:t>
      </w:r>
    </w:p>
    <w:p w:rsidR="00D8677D" w:rsidRPr="00E7358A" w:rsidRDefault="00D8677D" w:rsidP="000E5740">
      <w:pPr>
        <w:numPr>
          <w:ilvl w:val="0"/>
          <w:numId w:val="6"/>
        </w:numPr>
        <w:contextualSpacing/>
        <w:jc w:val="both"/>
        <w:rPr>
          <w:rFonts w:ascii="Times New Roman" w:eastAsia="Calibri" w:hAnsi="Times New Roman"/>
          <w:sz w:val="22"/>
          <w:szCs w:val="22"/>
        </w:rPr>
      </w:pPr>
      <w:r w:rsidRPr="00E7358A">
        <w:rPr>
          <w:rFonts w:ascii="Times New Roman" w:eastAsia="Calibri" w:hAnsi="Times New Roman"/>
          <w:sz w:val="22"/>
          <w:szCs w:val="22"/>
        </w:rPr>
        <w:t>No such records exist in possession of the Township.</w:t>
      </w:r>
    </w:p>
    <w:p w:rsidR="00D8677D" w:rsidRPr="00E7358A" w:rsidRDefault="00D8677D" w:rsidP="000E5740">
      <w:pPr>
        <w:numPr>
          <w:ilvl w:val="0"/>
          <w:numId w:val="6"/>
        </w:numPr>
        <w:contextualSpacing/>
        <w:jc w:val="both"/>
        <w:rPr>
          <w:rFonts w:ascii="Times New Roman" w:eastAsia="Calibri" w:hAnsi="Times New Roman"/>
          <w:sz w:val="22"/>
          <w:szCs w:val="22"/>
        </w:rPr>
      </w:pPr>
      <w:r w:rsidRPr="00E7358A">
        <w:rPr>
          <w:rFonts w:ascii="Times New Roman" w:eastAsia="Calibri" w:hAnsi="Times New Roman"/>
          <w:sz w:val="22"/>
          <w:szCs w:val="22"/>
        </w:rPr>
        <w:t>No such records exist in possession of the Township.</w:t>
      </w:r>
    </w:p>
    <w:p w:rsidR="00D8677D" w:rsidRPr="00E7358A" w:rsidRDefault="00D8677D" w:rsidP="000E5740">
      <w:pPr>
        <w:numPr>
          <w:ilvl w:val="0"/>
          <w:numId w:val="6"/>
        </w:numPr>
        <w:contextualSpacing/>
        <w:jc w:val="both"/>
        <w:rPr>
          <w:rFonts w:ascii="Times New Roman" w:eastAsia="Calibri" w:hAnsi="Times New Roman"/>
          <w:sz w:val="22"/>
          <w:szCs w:val="22"/>
        </w:rPr>
      </w:pPr>
      <w:r w:rsidRPr="00E7358A">
        <w:rPr>
          <w:rFonts w:ascii="Times New Roman" w:eastAsia="Calibri" w:hAnsi="Times New Roman"/>
          <w:sz w:val="22"/>
          <w:szCs w:val="22"/>
        </w:rPr>
        <w:t>No such records exist in possession of the Township.</w:t>
      </w:r>
    </w:p>
    <w:p w:rsidR="00D8677D" w:rsidRPr="00E7358A" w:rsidRDefault="00D8677D" w:rsidP="000E5740">
      <w:pPr>
        <w:numPr>
          <w:ilvl w:val="0"/>
          <w:numId w:val="6"/>
        </w:numPr>
        <w:contextualSpacing/>
        <w:jc w:val="both"/>
        <w:rPr>
          <w:rFonts w:ascii="Times New Roman" w:eastAsia="Calibri" w:hAnsi="Times New Roman"/>
          <w:sz w:val="22"/>
          <w:szCs w:val="22"/>
        </w:rPr>
      </w:pPr>
      <w:r w:rsidRPr="00E7358A">
        <w:rPr>
          <w:rFonts w:ascii="Times New Roman" w:eastAsia="Calibri" w:hAnsi="Times New Roman"/>
          <w:sz w:val="22"/>
          <w:szCs w:val="22"/>
        </w:rPr>
        <w:t>No such records exist in possession of the Township.</w:t>
      </w:r>
    </w:p>
    <w:p w:rsidR="00D8677D" w:rsidRPr="00E7358A" w:rsidRDefault="00D8677D" w:rsidP="000E5740">
      <w:pPr>
        <w:numPr>
          <w:ilvl w:val="0"/>
          <w:numId w:val="6"/>
        </w:numPr>
        <w:contextualSpacing/>
        <w:jc w:val="both"/>
        <w:rPr>
          <w:rFonts w:ascii="Times New Roman" w:eastAsia="Calibri" w:hAnsi="Times New Roman"/>
          <w:sz w:val="22"/>
          <w:szCs w:val="22"/>
        </w:rPr>
      </w:pPr>
      <w:r w:rsidRPr="00E7358A">
        <w:rPr>
          <w:rFonts w:ascii="Times New Roman" w:eastAsia="Calibri" w:hAnsi="Times New Roman"/>
          <w:sz w:val="22"/>
          <w:szCs w:val="22"/>
        </w:rPr>
        <w:t xml:space="preserve">This is not a request for the disclosure of a certain public record, and </w:t>
      </w:r>
      <w:r w:rsidR="00322597" w:rsidRPr="00E7358A">
        <w:rPr>
          <w:rFonts w:ascii="Times New Roman" w:eastAsia="Calibri" w:hAnsi="Times New Roman"/>
          <w:sz w:val="22"/>
          <w:szCs w:val="22"/>
        </w:rPr>
        <w:t>therefore no</w:t>
      </w:r>
      <w:r w:rsidRPr="00E7358A">
        <w:rPr>
          <w:rFonts w:ascii="Times New Roman" w:eastAsia="Calibri" w:hAnsi="Times New Roman"/>
          <w:sz w:val="22"/>
          <w:szCs w:val="22"/>
        </w:rPr>
        <w:t xml:space="preserve"> such records exist in possession of the Township.</w:t>
      </w:r>
    </w:p>
    <w:p w:rsidR="00D8677D" w:rsidRPr="00E7358A" w:rsidRDefault="00D8677D" w:rsidP="000E5740">
      <w:pPr>
        <w:numPr>
          <w:ilvl w:val="0"/>
          <w:numId w:val="6"/>
        </w:numPr>
        <w:contextualSpacing/>
        <w:jc w:val="both"/>
        <w:rPr>
          <w:rFonts w:ascii="Times New Roman" w:eastAsia="Calibri" w:hAnsi="Times New Roman"/>
          <w:sz w:val="22"/>
          <w:szCs w:val="22"/>
        </w:rPr>
      </w:pPr>
      <w:r w:rsidRPr="00E7358A">
        <w:rPr>
          <w:rFonts w:ascii="Times New Roman" w:eastAsia="Calibri" w:hAnsi="Times New Roman"/>
          <w:sz w:val="22"/>
          <w:szCs w:val="22"/>
        </w:rPr>
        <w:t>No such records exist in possession of the Township.</w:t>
      </w:r>
    </w:p>
    <w:p w:rsidR="000E5740" w:rsidRPr="00E7358A" w:rsidRDefault="000E5740" w:rsidP="000E5740">
      <w:pPr>
        <w:ind w:right="720" w:firstLine="90"/>
        <w:rPr>
          <w:rFonts w:ascii="Times New Roman" w:eastAsia="Calibri" w:hAnsi="Times New Roman"/>
          <w:sz w:val="22"/>
          <w:szCs w:val="22"/>
        </w:rPr>
      </w:pPr>
    </w:p>
    <w:p w:rsidR="000E5CE8" w:rsidRPr="00E7358A" w:rsidRDefault="000E5CE8" w:rsidP="000E5740">
      <w:pPr>
        <w:ind w:right="720"/>
        <w:rPr>
          <w:rFonts w:ascii="Times New Roman" w:hAnsi="Times New Roman"/>
          <w:sz w:val="22"/>
          <w:szCs w:val="22"/>
        </w:rPr>
      </w:pPr>
      <w:r w:rsidRPr="00E7358A">
        <w:rPr>
          <w:rFonts w:ascii="Times New Roman" w:hAnsi="Times New Roman"/>
          <w:sz w:val="22"/>
          <w:szCs w:val="22"/>
        </w:rPr>
        <w:t>The Township certifies that it does not have certain records requested, as state</w:t>
      </w:r>
      <w:r w:rsidR="000E5740" w:rsidRPr="00E7358A">
        <w:rPr>
          <w:rFonts w:ascii="Times New Roman" w:hAnsi="Times New Roman"/>
          <w:sz w:val="22"/>
          <w:szCs w:val="22"/>
        </w:rPr>
        <w:t>d</w:t>
      </w:r>
      <w:r w:rsidRPr="00E7358A">
        <w:rPr>
          <w:rFonts w:ascii="Times New Roman" w:hAnsi="Times New Roman"/>
          <w:sz w:val="22"/>
          <w:szCs w:val="22"/>
        </w:rPr>
        <w:t xml:space="preserve"> above.</w:t>
      </w:r>
    </w:p>
    <w:p w:rsidR="000E5CE8" w:rsidRPr="00E7358A" w:rsidRDefault="000E5740" w:rsidP="000E5CE8">
      <w:pPr>
        <w:ind w:right="720"/>
        <w:rPr>
          <w:rFonts w:ascii="Times New Roman" w:hAnsi="Times New Roman"/>
          <w:sz w:val="22"/>
          <w:szCs w:val="22"/>
        </w:rPr>
      </w:pPr>
      <w:r w:rsidRPr="00E7358A">
        <w:rPr>
          <w:rFonts w:ascii="Times New Roman" w:hAnsi="Times New Roman"/>
          <w:sz w:val="22"/>
          <w:szCs w:val="22"/>
        </w:rPr>
        <w:t xml:space="preserve">  </w:t>
      </w:r>
    </w:p>
    <w:p w:rsidR="000E5CE8" w:rsidRPr="00E7358A" w:rsidRDefault="000E5740" w:rsidP="000E5740">
      <w:pPr>
        <w:rPr>
          <w:rFonts w:ascii="Times New Roman" w:hAnsi="Times New Roman"/>
          <w:sz w:val="22"/>
          <w:szCs w:val="22"/>
        </w:rPr>
      </w:pPr>
      <w:r w:rsidRPr="00E7358A">
        <w:rPr>
          <w:rFonts w:ascii="Times New Roman" w:hAnsi="Times New Roman"/>
          <w:sz w:val="22"/>
          <w:szCs w:val="22"/>
        </w:rPr>
        <w:t xml:space="preserve">Because the Township has denied your FOIA request, we provide your appeal rights as established in Section 10 of the FOIA reprinted herein:   </w:t>
      </w:r>
    </w:p>
    <w:p w:rsidR="000E5CE8" w:rsidRPr="00E7358A" w:rsidRDefault="000E5CE8" w:rsidP="000E5CE8">
      <w:pPr>
        <w:ind w:right="720"/>
        <w:rPr>
          <w:rFonts w:ascii="Times New Roman" w:hAnsi="Times New Roman"/>
          <w:sz w:val="22"/>
          <w:szCs w:val="22"/>
        </w:rPr>
      </w:pPr>
    </w:p>
    <w:p w:rsidR="000E5740" w:rsidRPr="00E7358A" w:rsidRDefault="00E7358A" w:rsidP="00E7358A">
      <w:pPr>
        <w:ind w:left="720" w:right="720"/>
        <w:jc w:val="both"/>
        <w:rPr>
          <w:rFonts w:ascii="Times New Roman" w:hAnsi="Times New Roman"/>
          <w:sz w:val="22"/>
          <w:szCs w:val="22"/>
        </w:rPr>
      </w:pPr>
      <w:r w:rsidRPr="00E7358A">
        <w:rPr>
          <w:rFonts w:ascii="Times New Roman" w:hAnsi="Times New Roman"/>
          <w:b/>
          <w:sz w:val="22"/>
          <w:szCs w:val="22"/>
        </w:rPr>
        <w:t>“</w:t>
      </w:r>
      <w:r w:rsidR="000E5740" w:rsidRPr="00E7358A">
        <w:rPr>
          <w:rFonts w:ascii="Times New Roman" w:hAnsi="Times New Roman"/>
          <w:sz w:val="22"/>
          <w:szCs w:val="22"/>
        </w:rPr>
        <w:t>Sec. 10.</w:t>
      </w:r>
    </w:p>
    <w:p w:rsidR="000E5740" w:rsidRPr="00E7358A" w:rsidRDefault="000E5740" w:rsidP="00E7358A">
      <w:pPr>
        <w:shd w:val="clear" w:color="auto" w:fill="FFFFFF"/>
        <w:ind w:left="720" w:right="720"/>
        <w:jc w:val="both"/>
        <w:rPr>
          <w:rFonts w:ascii="Times New Roman" w:hAnsi="Times New Roman"/>
          <w:sz w:val="22"/>
          <w:szCs w:val="22"/>
        </w:rPr>
      </w:pPr>
      <w:r w:rsidRPr="00E7358A">
        <w:rPr>
          <w:rFonts w:ascii="Times New Roman" w:hAnsi="Times New Roman"/>
          <w:sz w:val="22"/>
          <w:szCs w:val="22"/>
        </w:rPr>
        <w:t>  (1) If a public body makes a final determination to deny all or a portion of a request, the requesting person may do 1 of the following at his or her option:</w:t>
      </w:r>
    </w:p>
    <w:p w:rsidR="000E5740" w:rsidRPr="00E7358A" w:rsidRDefault="000E5740" w:rsidP="00E7358A">
      <w:pPr>
        <w:shd w:val="clear" w:color="auto" w:fill="FFFFFF"/>
        <w:ind w:left="720" w:right="720"/>
        <w:jc w:val="both"/>
        <w:rPr>
          <w:rFonts w:ascii="Times New Roman" w:hAnsi="Times New Roman"/>
          <w:sz w:val="22"/>
          <w:szCs w:val="22"/>
        </w:rPr>
      </w:pPr>
      <w:r w:rsidRPr="00E7358A">
        <w:rPr>
          <w:rFonts w:ascii="Times New Roman" w:hAnsi="Times New Roman"/>
          <w:sz w:val="22"/>
          <w:szCs w:val="22"/>
        </w:rPr>
        <w:t>  (a) Submit to the head of the public body a written appeal that specifically states the word "appeal" and identifies the reason or reasons for reversal of the denial.</w:t>
      </w:r>
    </w:p>
    <w:p w:rsidR="000E5740" w:rsidRPr="00E7358A" w:rsidRDefault="000E5740" w:rsidP="00E7358A">
      <w:pPr>
        <w:shd w:val="clear" w:color="auto" w:fill="FFFFFF"/>
        <w:ind w:left="720" w:right="720"/>
        <w:jc w:val="both"/>
        <w:rPr>
          <w:rFonts w:ascii="Times New Roman" w:hAnsi="Times New Roman"/>
          <w:sz w:val="22"/>
          <w:szCs w:val="22"/>
        </w:rPr>
      </w:pPr>
      <w:r w:rsidRPr="00E7358A">
        <w:rPr>
          <w:rFonts w:ascii="Times New Roman" w:hAnsi="Times New Roman"/>
          <w:sz w:val="22"/>
          <w:szCs w:val="22"/>
        </w:rPr>
        <w:t>  (b) Commence a civil action in the circuit court, or if the decision of a state public body is at issue, the court of claims, to compel the public body's disclosure of the public records within 180 days after a public body's final determination to deny a request.</w:t>
      </w:r>
    </w:p>
    <w:p w:rsidR="000E5740" w:rsidRPr="00E7358A" w:rsidRDefault="000E5740" w:rsidP="00E7358A">
      <w:pPr>
        <w:shd w:val="clear" w:color="auto" w:fill="FFFFFF"/>
        <w:ind w:left="720" w:right="720"/>
        <w:jc w:val="both"/>
        <w:rPr>
          <w:rFonts w:ascii="Times New Roman" w:hAnsi="Times New Roman"/>
          <w:sz w:val="22"/>
          <w:szCs w:val="22"/>
        </w:rPr>
      </w:pPr>
      <w:r w:rsidRPr="00E7358A">
        <w:rPr>
          <w:rFonts w:ascii="Times New Roman" w:hAnsi="Times New Roman"/>
          <w:sz w:val="22"/>
          <w:szCs w:val="22"/>
        </w:rPr>
        <w:t>  (2) Within 10 business days after receiving a written appeal pursuant to subsection (1)(a), the head of a public body shall do 1 of the following:</w:t>
      </w:r>
    </w:p>
    <w:p w:rsidR="000E5740" w:rsidRPr="00E7358A" w:rsidRDefault="000E5740" w:rsidP="00E7358A">
      <w:pPr>
        <w:shd w:val="clear" w:color="auto" w:fill="FFFFFF"/>
        <w:ind w:left="720" w:right="720"/>
        <w:jc w:val="both"/>
        <w:rPr>
          <w:rFonts w:ascii="Times New Roman" w:hAnsi="Times New Roman"/>
          <w:sz w:val="22"/>
          <w:szCs w:val="22"/>
        </w:rPr>
      </w:pPr>
      <w:r w:rsidRPr="00E7358A">
        <w:rPr>
          <w:rFonts w:ascii="Times New Roman" w:hAnsi="Times New Roman"/>
          <w:sz w:val="22"/>
          <w:szCs w:val="22"/>
        </w:rPr>
        <w:t>  (a) Reverse the disclosure denial.</w:t>
      </w:r>
    </w:p>
    <w:p w:rsidR="000E5740" w:rsidRPr="00E7358A" w:rsidRDefault="000E5740" w:rsidP="00E7358A">
      <w:pPr>
        <w:shd w:val="clear" w:color="auto" w:fill="FFFFFF"/>
        <w:ind w:left="720" w:right="720"/>
        <w:jc w:val="both"/>
        <w:rPr>
          <w:rFonts w:ascii="Times New Roman" w:hAnsi="Times New Roman"/>
          <w:sz w:val="22"/>
          <w:szCs w:val="22"/>
        </w:rPr>
      </w:pPr>
      <w:r w:rsidRPr="00E7358A">
        <w:rPr>
          <w:rFonts w:ascii="Times New Roman" w:hAnsi="Times New Roman"/>
          <w:sz w:val="22"/>
          <w:szCs w:val="22"/>
        </w:rPr>
        <w:t>  (b) Issue a written notice to the requesting person upholding the disclosure denial.</w:t>
      </w:r>
    </w:p>
    <w:p w:rsidR="000E5740" w:rsidRPr="00E7358A" w:rsidRDefault="000E5740" w:rsidP="00E7358A">
      <w:pPr>
        <w:shd w:val="clear" w:color="auto" w:fill="FFFFFF"/>
        <w:ind w:left="720" w:right="720"/>
        <w:jc w:val="both"/>
        <w:rPr>
          <w:rFonts w:ascii="Times New Roman" w:hAnsi="Times New Roman"/>
          <w:sz w:val="22"/>
          <w:szCs w:val="22"/>
        </w:rPr>
      </w:pPr>
      <w:r w:rsidRPr="00E7358A">
        <w:rPr>
          <w:rFonts w:ascii="Times New Roman" w:hAnsi="Times New Roman"/>
          <w:sz w:val="22"/>
          <w:szCs w:val="22"/>
        </w:rPr>
        <w:t>  (c) Reverse the disclosure denial in part and issue a written notice to the requesting person upholding the disclosure denial in part.</w:t>
      </w:r>
    </w:p>
    <w:p w:rsidR="000E5740" w:rsidRPr="00E7358A" w:rsidRDefault="000E5740" w:rsidP="00E7358A">
      <w:pPr>
        <w:shd w:val="clear" w:color="auto" w:fill="FFFFFF"/>
        <w:ind w:left="720" w:right="720"/>
        <w:jc w:val="both"/>
        <w:rPr>
          <w:rFonts w:ascii="Times New Roman" w:hAnsi="Times New Roman"/>
          <w:sz w:val="22"/>
          <w:szCs w:val="22"/>
        </w:rPr>
      </w:pPr>
      <w:r w:rsidRPr="00E7358A">
        <w:rPr>
          <w:rFonts w:ascii="Times New Roman" w:hAnsi="Times New Roman"/>
          <w:sz w:val="22"/>
          <w:szCs w:val="22"/>
        </w:rPr>
        <w:t xml:space="preserve">  (d) Under unusual circumstances, issue a notice extending for not more than 10 business days the period during which the head of the public body shall respond to the written appeal. The head of a public body shall not issue more than 1 notice of extension for a </w:t>
      </w:r>
      <w:proofErr w:type="gramStart"/>
      <w:r w:rsidRPr="00E7358A">
        <w:rPr>
          <w:rFonts w:ascii="Times New Roman" w:hAnsi="Times New Roman"/>
          <w:sz w:val="22"/>
          <w:szCs w:val="22"/>
        </w:rPr>
        <w:t>particular written</w:t>
      </w:r>
      <w:proofErr w:type="gramEnd"/>
      <w:r w:rsidRPr="00E7358A">
        <w:rPr>
          <w:rFonts w:ascii="Times New Roman" w:hAnsi="Times New Roman"/>
          <w:sz w:val="22"/>
          <w:szCs w:val="22"/>
        </w:rPr>
        <w:t xml:space="preserve"> appeal.</w:t>
      </w:r>
    </w:p>
    <w:p w:rsidR="000E5740" w:rsidRPr="00E7358A" w:rsidRDefault="000E5740" w:rsidP="00E7358A">
      <w:pPr>
        <w:shd w:val="clear" w:color="auto" w:fill="FFFFFF"/>
        <w:ind w:left="720" w:right="720"/>
        <w:jc w:val="both"/>
        <w:rPr>
          <w:rFonts w:ascii="Times New Roman" w:hAnsi="Times New Roman"/>
          <w:sz w:val="22"/>
          <w:szCs w:val="22"/>
        </w:rPr>
      </w:pPr>
      <w:r w:rsidRPr="00E7358A">
        <w:rPr>
          <w:rFonts w:ascii="Times New Roman" w:hAnsi="Times New Roman"/>
          <w:sz w:val="22"/>
          <w:szCs w:val="22"/>
        </w:rPr>
        <w:t>  (3) A board or commission that is the head of a public body is not considered to have received a written appeal under subsection (2) until the first regularly scheduled meeting of that board or commission following submission of the written appeal under subsection (1)(a). If the head of the public body fails to respond to a written appeal pursuant to subsection (2), or if the head of the public body upholds all or a portion of the disclosure denial that is the subject of the written appeal, the requesting person may seek judicial review of the nondisclosure by commencing a civil action under subsection (1)(b).</w:t>
      </w:r>
    </w:p>
    <w:p w:rsidR="000E5740" w:rsidRPr="00E7358A" w:rsidRDefault="000E5740" w:rsidP="00E7358A">
      <w:pPr>
        <w:shd w:val="clear" w:color="auto" w:fill="FFFFFF"/>
        <w:ind w:left="720" w:right="720"/>
        <w:jc w:val="both"/>
        <w:rPr>
          <w:rFonts w:ascii="Times New Roman" w:hAnsi="Times New Roman"/>
          <w:sz w:val="22"/>
          <w:szCs w:val="22"/>
        </w:rPr>
      </w:pPr>
      <w:r w:rsidRPr="00E7358A">
        <w:rPr>
          <w:rFonts w:ascii="Times New Roman" w:hAnsi="Times New Roman"/>
          <w:sz w:val="22"/>
          <w:szCs w:val="22"/>
        </w:rPr>
        <w:t xml:space="preserve">  (4) In an action commenced under subsection (1)(b), a court that determines a public record is not exempt from disclosure shall order the public body to cease withholding or to produce all or a portion of a public record wrongfully withheld, regardless of the </w:t>
      </w:r>
      <w:r w:rsidRPr="00E7358A">
        <w:rPr>
          <w:rFonts w:ascii="Times New Roman" w:hAnsi="Times New Roman"/>
          <w:sz w:val="22"/>
          <w:szCs w:val="22"/>
        </w:rPr>
        <w:lastRenderedPageBreak/>
        <w:t xml:space="preserve">location of the public record. Venue for an action against a local public body is proper in the circuit court for the county in which the public record or an office of the public body is located has venue over the action. The court shall determine the matter de novo and the burden </w:t>
      </w:r>
      <w:proofErr w:type="gramStart"/>
      <w:r w:rsidRPr="00E7358A">
        <w:rPr>
          <w:rFonts w:ascii="Times New Roman" w:hAnsi="Times New Roman"/>
          <w:sz w:val="22"/>
          <w:szCs w:val="22"/>
        </w:rPr>
        <w:t>is</w:t>
      </w:r>
      <w:proofErr w:type="gramEnd"/>
      <w:r w:rsidRPr="00E7358A">
        <w:rPr>
          <w:rFonts w:ascii="Times New Roman" w:hAnsi="Times New Roman"/>
          <w:sz w:val="22"/>
          <w:szCs w:val="22"/>
        </w:rPr>
        <w:t xml:space="preserve"> on the public body to sustain its denial. The court, on its own motion, may view the public record in controversy in private before reaching a decision. Failure to comply with an order of the court may be punished as contempt of court.</w:t>
      </w:r>
    </w:p>
    <w:p w:rsidR="000E5740" w:rsidRPr="00E7358A" w:rsidRDefault="000E5740" w:rsidP="00E7358A">
      <w:pPr>
        <w:shd w:val="clear" w:color="auto" w:fill="FFFFFF"/>
        <w:ind w:left="720" w:right="720"/>
        <w:jc w:val="both"/>
        <w:rPr>
          <w:rFonts w:ascii="Times New Roman" w:hAnsi="Times New Roman"/>
          <w:sz w:val="22"/>
          <w:szCs w:val="22"/>
        </w:rPr>
      </w:pPr>
      <w:r w:rsidRPr="00E7358A">
        <w:rPr>
          <w:rFonts w:ascii="Times New Roman" w:hAnsi="Times New Roman"/>
          <w:sz w:val="22"/>
          <w:szCs w:val="22"/>
        </w:rPr>
        <w:t>  (5) An action commenced under this section and an appeal from an action commenced under this section shall be assigned for hearing and trial or for argument at the earliest practicable date and expedited in every way.</w:t>
      </w:r>
    </w:p>
    <w:p w:rsidR="000E5740" w:rsidRPr="00E7358A" w:rsidRDefault="000E5740" w:rsidP="00E7358A">
      <w:pPr>
        <w:shd w:val="clear" w:color="auto" w:fill="FFFFFF"/>
        <w:ind w:left="720" w:right="720"/>
        <w:jc w:val="both"/>
        <w:rPr>
          <w:rFonts w:ascii="Times New Roman" w:hAnsi="Times New Roman"/>
          <w:sz w:val="22"/>
          <w:szCs w:val="22"/>
        </w:rPr>
      </w:pPr>
      <w:r w:rsidRPr="00E7358A">
        <w:rPr>
          <w:rFonts w:ascii="Times New Roman" w:hAnsi="Times New Roman"/>
          <w:sz w:val="22"/>
          <w:szCs w:val="22"/>
        </w:rPr>
        <w:t>  (6) If a person asserting the right to inspect, copy, or receive a copy of all or a portion of a public record prevails in an action commenced under this section, the court shall award reasonable attorneys' fees, costs, and disbursements. If the person or public body prevails in part, the court may, in its discretion, award all or an appropriate portion of reasonable attorneys' fees, costs, and disbursements. The award shall be assessed against the public body liable for damages under subsection (7).</w:t>
      </w:r>
    </w:p>
    <w:p w:rsidR="000E5740" w:rsidRPr="00E7358A" w:rsidRDefault="000E5740" w:rsidP="00E7358A">
      <w:pPr>
        <w:shd w:val="clear" w:color="auto" w:fill="FFFFFF"/>
        <w:ind w:left="720" w:right="720"/>
        <w:jc w:val="both"/>
        <w:rPr>
          <w:rFonts w:ascii="Times New Roman" w:hAnsi="Times New Roman"/>
          <w:sz w:val="22"/>
          <w:szCs w:val="22"/>
        </w:rPr>
      </w:pPr>
      <w:r w:rsidRPr="00E7358A">
        <w:rPr>
          <w:rFonts w:ascii="Times New Roman" w:hAnsi="Times New Roman"/>
          <w:sz w:val="22"/>
          <w:szCs w:val="22"/>
        </w:rPr>
        <w:t xml:space="preserve"> (7) If the court determines in an action commenced under this section that the public body has arbitrarily and capriciously violated this act by refusal or delay in disclosing or providing copies of a public record, the court shall order the public body to pay a civil fine of $1,000.00, which shall be deposited into the general fund of the state treasury. The court shall award, in addition to any actual or compensatory damages, punitive damages in the amount of $1,000.00 to the person seeking the right to inspect or receive a copy of a public record. The damages shall not be assessed against an </w:t>
      </w:r>
      <w:proofErr w:type="gramStart"/>
      <w:r w:rsidRPr="00E7358A">
        <w:rPr>
          <w:rFonts w:ascii="Times New Roman" w:hAnsi="Times New Roman"/>
          <w:sz w:val="22"/>
          <w:szCs w:val="22"/>
        </w:rPr>
        <w:t>individual, but</w:t>
      </w:r>
      <w:proofErr w:type="gramEnd"/>
      <w:r w:rsidRPr="00E7358A">
        <w:rPr>
          <w:rFonts w:ascii="Times New Roman" w:hAnsi="Times New Roman"/>
          <w:sz w:val="22"/>
          <w:szCs w:val="22"/>
        </w:rPr>
        <w:t xml:space="preserve"> shall be assessed against the next succeeding public body that is not an individual and that kept or maintained the public record as part of its public function”.</w:t>
      </w:r>
    </w:p>
    <w:p w:rsidR="000E5CE8" w:rsidRPr="00E7358A" w:rsidRDefault="000E5CE8" w:rsidP="000E5740">
      <w:pPr>
        <w:tabs>
          <w:tab w:val="left" w:pos="258"/>
        </w:tabs>
        <w:autoSpaceDE w:val="0"/>
        <w:autoSpaceDN w:val="0"/>
        <w:adjustRightInd w:val="0"/>
        <w:rPr>
          <w:rFonts w:ascii="Times New Roman" w:hAnsi="Times New Roman"/>
          <w:b/>
          <w:sz w:val="22"/>
          <w:szCs w:val="22"/>
        </w:rPr>
      </w:pPr>
    </w:p>
    <w:p w:rsidR="00E7358A" w:rsidRPr="00E7358A" w:rsidRDefault="00E7358A" w:rsidP="000E5CE8">
      <w:pPr>
        <w:autoSpaceDE w:val="0"/>
        <w:autoSpaceDN w:val="0"/>
        <w:jc w:val="both"/>
        <w:rPr>
          <w:rFonts w:ascii="Times New Roman" w:hAnsi="Times New Roman"/>
          <w:sz w:val="22"/>
          <w:szCs w:val="22"/>
        </w:rPr>
      </w:pPr>
      <w:r w:rsidRPr="00E7358A">
        <w:rPr>
          <w:rFonts w:ascii="Times New Roman" w:hAnsi="Times New Roman"/>
          <w:sz w:val="22"/>
          <w:szCs w:val="22"/>
        </w:rPr>
        <w:t>There is no charge associated with this request as the</w:t>
      </w:r>
      <w:r w:rsidR="008336BE">
        <w:rPr>
          <w:rFonts w:ascii="Times New Roman" w:hAnsi="Times New Roman"/>
          <w:sz w:val="22"/>
          <w:szCs w:val="22"/>
        </w:rPr>
        <w:t xml:space="preserve"> cost to respond electronically </w:t>
      </w:r>
      <w:r w:rsidRPr="00E7358A">
        <w:rPr>
          <w:rFonts w:ascii="Times New Roman" w:hAnsi="Times New Roman"/>
          <w:sz w:val="22"/>
          <w:szCs w:val="22"/>
        </w:rPr>
        <w:t>was de</w:t>
      </w:r>
      <w:r w:rsidR="008336BE">
        <w:rPr>
          <w:rFonts w:ascii="Times New Roman" w:hAnsi="Times New Roman"/>
          <w:sz w:val="22"/>
          <w:szCs w:val="22"/>
        </w:rPr>
        <w:t xml:space="preserve"> minimi</w:t>
      </w:r>
      <w:r w:rsidRPr="00E7358A">
        <w:rPr>
          <w:rFonts w:ascii="Times New Roman" w:hAnsi="Times New Roman"/>
          <w:sz w:val="22"/>
          <w:szCs w:val="22"/>
        </w:rPr>
        <w:t>s.</w:t>
      </w:r>
    </w:p>
    <w:p w:rsidR="00E7358A" w:rsidRPr="00E7358A" w:rsidRDefault="00E7358A" w:rsidP="000E5CE8">
      <w:pPr>
        <w:autoSpaceDE w:val="0"/>
        <w:autoSpaceDN w:val="0"/>
        <w:jc w:val="both"/>
        <w:rPr>
          <w:rFonts w:ascii="Times New Roman" w:hAnsi="Times New Roman"/>
          <w:sz w:val="22"/>
          <w:szCs w:val="22"/>
        </w:rPr>
      </w:pPr>
    </w:p>
    <w:p w:rsidR="000E5CE8" w:rsidRPr="00E7358A" w:rsidRDefault="000E5740" w:rsidP="000E5CE8">
      <w:pPr>
        <w:autoSpaceDE w:val="0"/>
        <w:autoSpaceDN w:val="0"/>
        <w:jc w:val="both"/>
        <w:rPr>
          <w:rFonts w:ascii="Times New Roman" w:hAnsi="Times New Roman"/>
          <w:sz w:val="22"/>
          <w:szCs w:val="22"/>
        </w:rPr>
      </w:pPr>
      <w:r w:rsidRPr="00E7358A">
        <w:rPr>
          <w:rFonts w:ascii="Times New Roman" w:hAnsi="Times New Roman"/>
          <w:sz w:val="22"/>
          <w:szCs w:val="22"/>
        </w:rPr>
        <w:t xml:space="preserve">The Township’s FOIA forms are provided on its website at </w:t>
      </w:r>
      <w:hyperlink r:id="rId7" w:history="1">
        <w:r w:rsidR="00E7358A" w:rsidRPr="00BF575D">
          <w:rPr>
            <w:rStyle w:val="Hyperlink"/>
            <w:rFonts w:ascii="Times New Roman" w:hAnsi="Times New Roman"/>
            <w:sz w:val="22"/>
            <w:szCs w:val="22"/>
          </w:rPr>
          <w:t>www.___________________</w:t>
        </w:r>
      </w:hyperlink>
      <w:r w:rsidR="00E7358A">
        <w:rPr>
          <w:rFonts w:ascii="Times New Roman" w:hAnsi="Times New Roman"/>
          <w:sz w:val="22"/>
          <w:szCs w:val="22"/>
        </w:rPr>
        <w:t xml:space="preserve">. </w:t>
      </w:r>
      <w:r w:rsidRPr="00E7358A">
        <w:rPr>
          <w:rFonts w:ascii="Times New Roman" w:hAnsi="Times New Roman"/>
          <w:sz w:val="22"/>
          <w:szCs w:val="22"/>
        </w:rPr>
        <w:t xml:space="preserve"> </w:t>
      </w:r>
    </w:p>
    <w:p w:rsidR="00322597" w:rsidRPr="00E7358A" w:rsidRDefault="00322597" w:rsidP="000E5CE8">
      <w:pPr>
        <w:autoSpaceDE w:val="0"/>
        <w:autoSpaceDN w:val="0"/>
        <w:jc w:val="both"/>
        <w:rPr>
          <w:rFonts w:ascii="Times New Roman" w:hAnsi="Times New Roman"/>
          <w:sz w:val="22"/>
          <w:szCs w:val="22"/>
        </w:rPr>
      </w:pPr>
    </w:p>
    <w:p w:rsidR="00322597" w:rsidRPr="00E7358A" w:rsidRDefault="00322597" w:rsidP="000E5CE8">
      <w:pPr>
        <w:autoSpaceDE w:val="0"/>
        <w:autoSpaceDN w:val="0"/>
        <w:jc w:val="both"/>
        <w:rPr>
          <w:rFonts w:ascii="Times New Roman" w:hAnsi="Times New Roman"/>
          <w:sz w:val="22"/>
          <w:szCs w:val="22"/>
        </w:rPr>
      </w:pPr>
    </w:p>
    <w:p w:rsidR="00322597" w:rsidRPr="00E7358A" w:rsidRDefault="00322597" w:rsidP="000E5CE8">
      <w:pPr>
        <w:autoSpaceDE w:val="0"/>
        <w:autoSpaceDN w:val="0"/>
        <w:jc w:val="both"/>
        <w:rPr>
          <w:rFonts w:ascii="Times New Roman" w:hAnsi="Times New Roman"/>
          <w:sz w:val="22"/>
          <w:szCs w:val="22"/>
        </w:rPr>
      </w:pPr>
    </w:p>
    <w:p w:rsidR="000E5CE8" w:rsidRPr="00E7358A" w:rsidRDefault="000E5740" w:rsidP="000E5CE8">
      <w:pPr>
        <w:autoSpaceDE w:val="0"/>
        <w:autoSpaceDN w:val="0"/>
        <w:jc w:val="both"/>
        <w:rPr>
          <w:rFonts w:ascii="Times New Roman" w:hAnsi="Times New Roman"/>
          <w:sz w:val="22"/>
          <w:szCs w:val="22"/>
        </w:rPr>
      </w:pPr>
      <w:r w:rsidRPr="00E7358A">
        <w:rPr>
          <w:rFonts w:ascii="Times New Roman" w:hAnsi="Times New Roman"/>
          <w:sz w:val="22"/>
          <w:szCs w:val="22"/>
        </w:rPr>
        <w:tab/>
      </w:r>
      <w:r w:rsidRPr="00E7358A">
        <w:rPr>
          <w:rFonts w:ascii="Times New Roman" w:hAnsi="Times New Roman"/>
          <w:sz w:val="22"/>
          <w:szCs w:val="22"/>
        </w:rPr>
        <w:tab/>
      </w:r>
      <w:r w:rsidRPr="00E7358A">
        <w:rPr>
          <w:rFonts w:ascii="Times New Roman" w:hAnsi="Times New Roman"/>
          <w:sz w:val="22"/>
          <w:szCs w:val="22"/>
        </w:rPr>
        <w:tab/>
      </w:r>
      <w:r w:rsidRPr="00E7358A">
        <w:rPr>
          <w:rFonts w:ascii="Times New Roman" w:hAnsi="Times New Roman"/>
          <w:sz w:val="22"/>
          <w:szCs w:val="22"/>
        </w:rPr>
        <w:tab/>
      </w:r>
      <w:r w:rsidRPr="00E7358A">
        <w:rPr>
          <w:rFonts w:ascii="Times New Roman" w:hAnsi="Times New Roman"/>
          <w:sz w:val="22"/>
          <w:szCs w:val="22"/>
        </w:rPr>
        <w:tab/>
      </w:r>
      <w:r w:rsidRPr="00E7358A">
        <w:rPr>
          <w:rFonts w:ascii="Times New Roman" w:hAnsi="Times New Roman"/>
          <w:sz w:val="22"/>
          <w:szCs w:val="22"/>
        </w:rPr>
        <w:tab/>
      </w:r>
      <w:r w:rsidR="000E5CE8" w:rsidRPr="00E7358A">
        <w:rPr>
          <w:rFonts w:ascii="Times New Roman" w:hAnsi="Times New Roman"/>
          <w:sz w:val="22"/>
          <w:szCs w:val="22"/>
        </w:rPr>
        <w:t>Sincerely,</w:t>
      </w:r>
    </w:p>
    <w:p w:rsidR="000E5CE8" w:rsidRPr="00E7358A" w:rsidRDefault="000E5CE8" w:rsidP="000E5CE8">
      <w:pPr>
        <w:autoSpaceDE w:val="0"/>
        <w:autoSpaceDN w:val="0"/>
        <w:jc w:val="both"/>
        <w:rPr>
          <w:rFonts w:ascii="Times New Roman" w:hAnsi="Times New Roman"/>
          <w:sz w:val="22"/>
          <w:szCs w:val="22"/>
        </w:rPr>
      </w:pPr>
    </w:p>
    <w:p w:rsidR="000E5CE8" w:rsidRPr="00E7358A" w:rsidRDefault="000E5CE8" w:rsidP="000E5CE8">
      <w:pPr>
        <w:autoSpaceDE w:val="0"/>
        <w:autoSpaceDN w:val="0"/>
        <w:jc w:val="both"/>
        <w:rPr>
          <w:rFonts w:ascii="Times New Roman" w:hAnsi="Times New Roman"/>
          <w:sz w:val="22"/>
          <w:szCs w:val="22"/>
        </w:rPr>
      </w:pPr>
    </w:p>
    <w:p w:rsidR="000E5CE8" w:rsidRPr="00E7358A" w:rsidRDefault="000E5CE8" w:rsidP="000E5CE8">
      <w:pPr>
        <w:rPr>
          <w:rFonts w:ascii="Times New Roman" w:eastAsia="Calibri" w:hAnsi="Times New Roman"/>
          <w:iCs/>
          <w:sz w:val="22"/>
          <w:szCs w:val="22"/>
        </w:rPr>
      </w:pPr>
      <w:bookmarkStart w:id="1" w:name="_Hlk488679565"/>
    </w:p>
    <w:bookmarkEnd w:id="1"/>
    <w:p w:rsidR="000E5CE8" w:rsidRPr="00E7358A" w:rsidRDefault="000E5740" w:rsidP="000E5CE8">
      <w:pPr>
        <w:rPr>
          <w:rFonts w:ascii="Times New Roman" w:hAnsi="Times New Roman"/>
          <w:sz w:val="22"/>
          <w:szCs w:val="22"/>
        </w:rPr>
      </w:pPr>
      <w:r w:rsidRPr="00E7358A">
        <w:rPr>
          <w:rFonts w:ascii="Times New Roman" w:eastAsia="Calibri" w:hAnsi="Times New Roman"/>
          <w:sz w:val="22"/>
          <w:szCs w:val="22"/>
        </w:rPr>
        <w:tab/>
      </w:r>
      <w:r w:rsidRPr="00E7358A">
        <w:rPr>
          <w:rFonts w:ascii="Times New Roman" w:eastAsia="Calibri" w:hAnsi="Times New Roman"/>
          <w:sz w:val="22"/>
          <w:szCs w:val="22"/>
        </w:rPr>
        <w:tab/>
      </w:r>
      <w:r w:rsidRPr="00E7358A">
        <w:rPr>
          <w:rFonts w:ascii="Times New Roman" w:eastAsia="Calibri" w:hAnsi="Times New Roman"/>
          <w:sz w:val="22"/>
          <w:szCs w:val="22"/>
        </w:rPr>
        <w:tab/>
      </w:r>
      <w:r w:rsidRPr="00E7358A">
        <w:rPr>
          <w:rFonts w:ascii="Times New Roman" w:eastAsia="Calibri" w:hAnsi="Times New Roman"/>
          <w:sz w:val="22"/>
          <w:szCs w:val="22"/>
        </w:rPr>
        <w:tab/>
      </w:r>
      <w:r w:rsidRPr="00E7358A">
        <w:rPr>
          <w:rFonts w:ascii="Times New Roman" w:eastAsia="Calibri" w:hAnsi="Times New Roman"/>
          <w:sz w:val="22"/>
          <w:szCs w:val="22"/>
        </w:rPr>
        <w:tab/>
      </w:r>
      <w:r w:rsidRPr="00E7358A">
        <w:rPr>
          <w:rFonts w:ascii="Times New Roman" w:eastAsia="Calibri" w:hAnsi="Times New Roman"/>
          <w:sz w:val="22"/>
          <w:szCs w:val="22"/>
        </w:rPr>
        <w:tab/>
      </w:r>
      <w:r w:rsidR="00322597" w:rsidRPr="00E7358A">
        <w:rPr>
          <w:rFonts w:ascii="Times New Roman" w:eastAsia="Calibri" w:hAnsi="Times New Roman"/>
          <w:sz w:val="22"/>
          <w:szCs w:val="22"/>
        </w:rPr>
        <w:t>Township</w:t>
      </w:r>
      <w:r w:rsidR="000E5CE8" w:rsidRPr="00E7358A">
        <w:rPr>
          <w:rFonts w:ascii="Times New Roman" w:eastAsia="Calibri" w:hAnsi="Times New Roman"/>
          <w:sz w:val="22"/>
          <w:szCs w:val="22"/>
        </w:rPr>
        <w:t xml:space="preserve"> FOIA Coordinator</w:t>
      </w:r>
    </w:p>
    <w:p w:rsidR="000E5CE8" w:rsidRPr="00E7358A" w:rsidRDefault="00921CAC" w:rsidP="00D20463">
      <w:pPr>
        <w:rPr>
          <w:rFonts w:ascii="Times New Roman" w:eastAsia="Calibri" w:hAnsi="Times New Roman"/>
          <w:sz w:val="22"/>
          <w:szCs w:val="22"/>
        </w:rPr>
      </w:pPr>
      <w:r w:rsidRPr="00E7358A">
        <w:rPr>
          <w:rFonts w:ascii="Times New Roman" w:eastAsia="Calibri" w:hAnsi="Times New Roman"/>
          <w:sz w:val="22"/>
          <w:szCs w:val="22"/>
        </w:rPr>
        <w:tab/>
      </w:r>
      <w:r w:rsidRPr="00E7358A">
        <w:rPr>
          <w:rFonts w:ascii="Times New Roman" w:eastAsia="Calibri" w:hAnsi="Times New Roman"/>
          <w:sz w:val="22"/>
          <w:szCs w:val="22"/>
        </w:rPr>
        <w:tab/>
      </w:r>
      <w:r w:rsidRPr="00E7358A">
        <w:rPr>
          <w:rFonts w:ascii="Times New Roman" w:eastAsia="Calibri" w:hAnsi="Times New Roman"/>
          <w:sz w:val="22"/>
          <w:szCs w:val="22"/>
        </w:rPr>
        <w:tab/>
      </w:r>
    </w:p>
    <w:p w:rsidR="00D20463" w:rsidRPr="00E7358A" w:rsidRDefault="00D20463" w:rsidP="00D20463">
      <w:pPr>
        <w:rPr>
          <w:rFonts w:ascii="Times New Roman" w:eastAsia="Calibri" w:hAnsi="Times New Roman"/>
          <w:sz w:val="22"/>
          <w:szCs w:val="22"/>
        </w:rPr>
      </w:pPr>
      <w:r w:rsidRPr="00E7358A">
        <w:rPr>
          <w:rFonts w:ascii="Times New Roman" w:eastAsia="Calibri" w:hAnsi="Times New Roman"/>
          <w:sz w:val="22"/>
          <w:szCs w:val="22"/>
        </w:rPr>
        <w:t>Enclosures</w:t>
      </w:r>
      <w:r w:rsidR="001A3B34" w:rsidRPr="00E7358A">
        <w:rPr>
          <w:rFonts w:ascii="Times New Roman" w:eastAsia="Calibri" w:hAnsi="Times New Roman"/>
          <w:sz w:val="22"/>
          <w:szCs w:val="22"/>
        </w:rPr>
        <w:t xml:space="preserve"> </w:t>
      </w:r>
    </w:p>
    <w:p w:rsidR="00392771" w:rsidRPr="000E5740" w:rsidRDefault="000E5740" w:rsidP="004513F2">
      <w:pPr>
        <w:ind w:left="360"/>
        <w:rPr>
          <w:rFonts w:ascii="Arial" w:eastAsia="Calibri" w:hAnsi="Arial" w:cs="Arial"/>
          <w:sz w:val="20"/>
          <w:szCs w:val="20"/>
        </w:rPr>
      </w:pPr>
      <w:r>
        <w:rPr>
          <w:rFonts w:ascii="Arial" w:eastAsia="Calibri" w:hAnsi="Arial" w:cs="Arial"/>
          <w:sz w:val="20"/>
          <w:szCs w:val="20"/>
        </w:rPr>
        <w:t xml:space="preserve"> </w:t>
      </w:r>
    </w:p>
    <w:p w:rsidR="006008AB" w:rsidRPr="000E5740" w:rsidRDefault="006008AB">
      <w:pPr>
        <w:rPr>
          <w:rFonts w:ascii="Arial" w:hAnsi="Arial" w:cs="Arial"/>
          <w:sz w:val="20"/>
          <w:szCs w:val="20"/>
        </w:rPr>
      </w:pPr>
    </w:p>
    <w:sectPr w:rsidR="006008AB" w:rsidRPr="000E5740" w:rsidSect="006008A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7EE" w:rsidRDefault="009067EE" w:rsidP="00F87C54">
      <w:r>
        <w:separator/>
      </w:r>
    </w:p>
  </w:endnote>
  <w:endnote w:type="continuationSeparator" w:id="0">
    <w:p w:rsidR="009067EE" w:rsidRDefault="009067EE" w:rsidP="00F87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622819"/>
      <w:docPartObj>
        <w:docPartGallery w:val="Page Numbers (Bottom of Page)"/>
        <w:docPartUnique/>
      </w:docPartObj>
    </w:sdtPr>
    <w:sdtEndPr/>
    <w:sdtContent>
      <w:p w:rsidR="00E55B04" w:rsidRDefault="002B7F7C">
        <w:pPr>
          <w:pStyle w:val="Footer"/>
          <w:jc w:val="center"/>
        </w:pPr>
        <w:r>
          <w:fldChar w:fldCharType="begin"/>
        </w:r>
        <w:r>
          <w:instrText xml:space="preserve"> PAGE   \* MERGEFORMAT </w:instrText>
        </w:r>
        <w:r>
          <w:fldChar w:fldCharType="separate"/>
        </w:r>
        <w:r w:rsidR="008336BE">
          <w:rPr>
            <w:noProof/>
          </w:rPr>
          <w:t>2</w:t>
        </w:r>
        <w:r>
          <w:rPr>
            <w:noProof/>
          </w:rPr>
          <w:fldChar w:fldCharType="end"/>
        </w:r>
      </w:p>
    </w:sdtContent>
  </w:sdt>
  <w:p w:rsidR="00E55B04" w:rsidRDefault="00E55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7EE" w:rsidRDefault="009067EE" w:rsidP="00F87C54">
      <w:r>
        <w:separator/>
      </w:r>
    </w:p>
  </w:footnote>
  <w:footnote w:type="continuationSeparator" w:id="0">
    <w:p w:rsidR="009067EE" w:rsidRDefault="009067EE" w:rsidP="00F87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55BE"/>
    <w:multiLevelType w:val="hybridMultilevel"/>
    <w:tmpl w:val="E9E48CD0"/>
    <w:lvl w:ilvl="0" w:tplc="53DEF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7935FF"/>
    <w:multiLevelType w:val="hybridMultilevel"/>
    <w:tmpl w:val="3C8AC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F4828"/>
    <w:multiLevelType w:val="hybridMultilevel"/>
    <w:tmpl w:val="C2F24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DE37D92"/>
    <w:multiLevelType w:val="hybridMultilevel"/>
    <w:tmpl w:val="3AEE16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BF5307"/>
    <w:multiLevelType w:val="multilevel"/>
    <w:tmpl w:val="D724FF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007064A"/>
    <w:multiLevelType w:val="hybridMultilevel"/>
    <w:tmpl w:val="EE4C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0463"/>
    <w:rsid w:val="000062FE"/>
    <w:rsid w:val="00092E7E"/>
    <w:rsid w:val="000B7D8B"/>
    <w:rsid w:val="000C5459"/>
    <w:rsid w:val="000E18CA"/>
    <w:rsid w:val="000E5740"/>
    <w:rsid w:val="000E5CE8"/>
    <w:rsid w:val="000E6C4F"/>
    <w:rsid w:val="00105582"/>
    <w:rsid w:val="00155BAB"/>
    <w:rsid w:val="00184AE8"/>
    <w:rsid w:val="00191499"/>
    <w:rsid w:val="001A3B34"/>
    <w:rsid w:val="002B7F7C"/>
    <w:rsid w:val="002C3CEB"/>
    <w:rsid w:val="00322597"/>
    <w:rsid w:val="00377BAF"/>
    <w:rsid w:val="00392771"/>
    <w:rsid w:val="00395EC1"/>
    <w:rsid w:val="003F6E86"/>
    <w:rsid w:val="004513F2"/>
    <w:rsid w:val="0048556D"/>
    <w:rsid w:val="004C7D4F"/>
    <w:rsid w:val="004D28A5"/>
    <w:rsid w:val="004D3D3B"/>
    <w:rsid w:val="0051205D"/>
    <w:rsid w:val="00513937"/>
    <w:rsid w:val="00562864"/>
    <w:rsid w:val="00583A68"/>
    <w:rsid w:val="005A2ACE"/>
    <w:rsid w:val="005D0AF5"/>
    <w:rsid w:val="006008AB"/>
    <w:rsid w:val="006602D1"/>
    <w:rsid w:val="00664715"/>
    <w:rsid w:val="00667A51"/>
    <w:rsid w:val="0078297F"/>
    <w:rsid w:val="007D7677"/>
    <w:rsid w:val="00821A86"/>
    <w:rsid w:val="008336BE"/>
    <w:rsid w:val="00836050"/>
    <w:rsid w:val="008936E5"/>
    <w:rsid w:val="008E141B"/>
    <w:rsid w:val="009067EE"/>
    <w:rsid w:val="00921CAC"/>
    <w:rsid w:val="009B1F9E"/>
    <w:rsid w:val="009C61F4"/>
    <w:rsid w:val="00AA5686"/>
    <w:rsid w:val="00B24CBA"/>
    <w:rsid w:val="00B904F4"/>
    <w:rsid w:val="00BA5C4B"/>
    <w:rsid w:val="00BD37E0"/>
    <w:rsid w:val="00BE0A9C"/>
    <w:rsid w:val="00C26B89"/>
    <w:rsid w:val="00D031DD"/>
    <w:rsid w:val="00D20463"/>
    <w:rsid w:val="00D22026"/>
    <w:rsid w:val="00D37CCC"/>
    <w:rsid w:val="00D46D68"/>
    <w:rsid w:val="00D63CF3"/>
    <w:rsid w:val="00D8677D"/>
    <w:rsid w:val="00E348AA"/>
    <w:rsid w:val="00E51B21"/>
    <w:rsid w:val="00E55B04"/>
    <w:rsid w:val="00E7358A"/>
    <w:rsid w:val="00E81B00"/>
    <w:rsid w:val="00EA585D"/>
    <w:rsid w:val="00EE5178"/>
    <w:rsid w:val="00F61488"/>
    <w:rsid w:val="00F85F37"/>
    <w:rsid w:val="00F87C54"/>
    <w:rsid w:val="00F969DF"/>
    <w:rsid w:val="00FD0D0C"/>
    <w:rsid w:val="00FD3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B45C2-64B5-480B-B73C-9D48978B6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77D"/>
    <w:pPr>
      <w:spacing w:line="240" w:lineRule="auto"/>
    </w:pPr>
    <w:rPr>
      <w:rFonts w:ascii="Trebuchet MS" w:eastAsia="Times New Roman" w:hAnsi="Trebuchet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20463"/>
    <w:rPr>
      <w:color w:val="0000FF"/>
      <w:u w:val="single"/>
    </w:rPr>
  </w:style>
  <w:style w:type="paragraph" w:styleId="Date">
    <w:name w:val="Date"/>
    <w:basedOn w:val="Normal"/>
    <w:next w:val="Normal"/>
    <w:link w:val="DateChar"/>
    <w:semiHidden/>
    <w:unhideWhenUsed/>
    <w:rsid w:val="00D20463"/>
  </w:style>
  <w:style w:type="character" w:customStyle="1" w:styleId="DateChar">
    <w:name w:val="Date Char"/>
    <w:basedOn w:val="DefaultParagraphFont"/>
    <w:link w:val="Date"/>
    <w:semiHidden/>
    <w:rsid w:val="00D20463"/>
    <w:rPr>
      <w:rFonts w:ascii="Trebuchet MS" w:eastAsia="Times New Roman" w:hAnsi="Trebuchet MS" w:cs="Times New Roman"/>
      <w:sz w:val="24"/>
      <w:szCs w:val="24"/>
    </w:rPr>
  </w:style>
  <w:style w:type="paragraph" w:styleId="NoSpacing">
    <w:name w:val="No Spacing"/>
    <w:uiPriority w:val="1"/>
    <w:qFormat/>
    <w:rsid w:val="00D20463"/>
    <w:pPr>
      <w:spacing w:line="240" w:lineRule="auto"/>
      <w:outlineLvl w:val="0"/>
    </w:pPr>
    <w:rPr>
      <w:rFonts w:ascii="Times New Roman" w:eastAsia="Calibri" w:hAnsi="Times New Roman" w:cs="Times New Roman"/>
      <w:sz w:val="24"/>
      <w:szCs w:val="24"/>
    </w:rPr>
  </w:style>
  <w:style w:type="paragraph" w:styleId="Header">
    <w:name w:val="header"/>
    <w:basedOn w:val="Normal"/>
    <w:link w:val="HeaderChar"/>
    <w:uiPriority w:val="99"/>
    <w:semiHidden/>
    <w:unhideWhenUsed/>
    <w:rsid w:val="00F87C54"/>
    <w:pPr>
      <w:tabs>
        <w:tab w:val="center" w:pos="4680"/>
        <w:tab w:val="right" w:pos="9360"/>
      </w:tabs>
    </w:pPr>
  </w:style>
  <w:style w:type="character" w:customStyle="1" w:styleId="HeaderChar">
    <w:name w:val="Header Char"/>
    <w:basedOn w:val="DefaultParagraphFont"/>
    <w:link w:val="Header"/>
    <w:uiPriority w:val="99"/>
    <w:semiHidden/>
    <w:rsid w:val="00F87C54"/>
    <w:rPr>
      <w:rFonts w:ascii="Trebuchet MS" w:eastAsia="Times New Roman" w:hAnsi="Trebuchet MS" w:cs="Times New Roman"/>
      <w:sz w:val="24"/>
      <w:szCs w:val="24"/>
    </w:rPr>
  </w:style>
  <w:style w:type="paragraph" w:styleId="Footer">
    <w:name w:val="footer"/>
    <w:basedOn w:val="Normal"/>
    <w:link w:val="FooterChar"/>
    <w:uiPriority w:val="99"/>
    <w:unhideWhenUsed/>
    <w:rsid w:val="00F87C54"/>
    <w:pPr>
      <w:tabs>
        <w:tab w:val="center" w:pos="4680"/>
        <w:tab w:val="right" w:pos="9360"/>
      </w:tabs>
    </w:pPr>
  </w:style>
  <w:style w:type="character" w:customStyle="1" w:styleId="FooterChar">
    <w:name w:val="Footer Char"/>
    <w:basedOn w:val="DefaultParagraphFont"/>
    <w:link w:val="Footer"/>
    <w:uiPriority w:val="99"/>
    <w:rsid w:val="00F87C54"/>
    <w:rPr>
      <w:rFonts w:ascii="Trebuchet MS" w:eastAsia="Times New Roman" w:hAnsi="Trebuchet MS" w:cs="Times New Roman"/>
      <w:sz w:val="24"/>
      <w:szCs w:val="24"/>
    </w:rPr>
  </w:style>
  <w:style w:type="paragraph" w:styleId="ListParagraph">
    <w:name w:val="List Paragraph"/>
    <w:basedOn w:val="Normal"/>
    <w:uiPriority w:val="34"/>
    <w:qFormat/>
    <w:rsid w:val="00392771"/>
    <w:pPr>
      <w:ind w:left="720"/>
      <w:contextualSpacing/>
    </w:pPr>
  </w:style>
  <w:style w:type="paragraph" w:styleId="BalloonText">
    <w:name w:val="Balloon Text"/>
    <w:basedOn w:val="Normal"/>
    <w:link w:val="BalloonTextChar"/>
    <w:uiPriority w:val="99"/>
    <w:semiHidden/>
    <w:unhideWhenUsed/>
    <w:rsid w:val="00B904F4"/>
    <w:rPr>
      <w:rFonts w:ascii="Tahoma" w:hAnsi="Tahoma" w:cs="Tahoma"/>
      <w:sz w:val="16"/>
      <w:szCs w:val="16"/>
    </w:rPr>
  </w:style>
  <w:style w:type="character" w:customStyle="1" w:styleId="BalloonTextChar">
    <w:name w:val="Balloon Text Char"/>
    <w:basedOn w:val="DefaultParagraphFont"/>
    <w:link w:val="BalloonText"/>
    <w:uiPriority w:val="99"/>
    <w:semiHidden/>
    <w:rsid w:val="00B904F4"/>
    <w:rPr>
      <w:rFonts w:ascii="Tahoma" w:eastAsia="Times New Roman" w:hAnsi="Tahoma" w:cs="Tahoma"/>
      <w:sz w:val="16"/>
      <w:szCs w:val="16"/>
    </w:rPr>
  </w:style>
  <w:style w:type="paragraph" w:styleId="NormalWeb">
    <w:name w:val="Normal (Web)"/>
    <w:basedOn w:val="Normal"/>
    <w:uiPriority w:val="99"/>
    <w:semiHidden/>
    <w:unhideWhenUsed/>
    <w:rsid w:val="000E5CE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12539">
      <w:bodyDiv w:val="1"/>
      <w:marLeft w:val="0"/>
      <w:marRight w:val="0"/>
      <w:marTop w:val="0"/>
      <w:marBottom w:val="0"/>
      <w:divBdr>
        <w:top w:val="none" w:sz="0" w:space="0" w:color="auto"/>
        <w:left w:val="none" w:sz="0" w:space="0" w:color="auto"/>
        <w:bottom w:val="none" w:sz="0" w:space="0" w:color="auto"/>
        <w:right w:val="none" w:sz="0" w:space="0" w:color="auto"/>
      </w:divBdr>
    </w:div>
    <w:div w:id="67384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__________________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1298</Words>
  <Characters>7405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thall</dc:creator>
  <cp:lastModifiedBy>Catherine Mullhaupt</cp:lastModifiedBy>
  <cp:revision>2</cp:revision>
  <cp:lastPrinted>2018-08-23T02:29:00Z</cp:lastPrinted>
  <dcterms:created xsi:type="dcterms:W3CDTF">2020-08-14T15:09:00Z</dcterms:created>
  <dcterms:modified xsi:type="dcterms:W3CDTF">2020-08-14T15:09:00Z</dcterms:modified>
</cp:coreProperties>
</file>